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8D" w:rsidRDefault="002B668D">
      <w:pPr>
        <w:rPr>
          <w:b/>
          <w:u w:val="single"/>
        </w:rPr>
      </w:pPr>
    </w:p>
    <w:p w:rsidR="002B668D" w:rsidRDefault="002B668D">
      <w:pPr>
        <w:rPr>
          <w:b/>
          <w:u w:val="single"/>
        </w:rPr>
      </w:pPr>
    </w:p>
    <w:p w:rsidR="005B72C2" w:rsidRDefault="004C357F">
      <w:pPr>
        <w:rPr>
          <w:b/>
          <w:u w:val="single"/>
        </w:rPr>
      </w:pPr>
      <w:r>
        <w:rPr>
          <w:b/>
          <w:u w:val="single"/>
        </w:rPr>
        <w:t>Návrh na n</w:t>
      </w:r>
      <w:r w:rsidR="0035113A">
        <w:rPr>
          <w:b/>
          <w:u w:val="single"/>
        </w:rPr>
        <w:t>ovou formu schvalování rozpočtu</w:t>
      </w:r>
    </w:p>
    <w:p w:rsidR="0035113A" w:rsidRDefault="0035113A">
      <w:pPr>
        <w:rPr>
          <w:b/>
          <w:u w:val="single"/>
        </w:rPr>
      </w:pPr>
    </w:p>
    <w:p w:rsidR="0050741B" w:rsidRDefault="0050741B">
      <w:pPr>
        <w:rPr>
          <w:b/>
          <w:u w:val="single"/>
        </w:rPr>
      </w:pPr>
    </w:p>
    <w:p w:rsidR="0050741B" w:rsidRDefault="0050741B">
      <w:r>
        <w:t xml:space="preserve">Vzhledem ke změnám v zák. 250/2000 Sb. o rozpočtových pravidlech územních rozpočtů by bylo vhodné schvalovat rozpočet v následujících letech tak, aby byla zachována transparentnost plnění rozpočtu a přitom se minimalizovalo nebezpečí překročení </w:t>
      </w:r>
      <w:proofErr w:type="gramStart"/>
      <w:r>
        <w:t>rozpočtované</w:t>
      </w:r>
      <w:r w:rsidR="00FA2B80">
        <w:t xml:space="preserve"> </w:t>
      </w:r>
      <w:r>
        <w:t xml:space="preserve"> částky</w:t>
      </w:r>
      <w:proofErr w:type="gramEnd"/>
      <w:r>
        <w:t xml:space="preserve">  a tím porušení</w:t>
      </w:r>
      <w:r w:rsidR="00057684">
        <w:t xml:space="preserve"> rozpočtové kázně.</w:t>
      </w:r>
    </w:p>
    <w:p w:rsidR="00057684" w:rsidRDefault="00057684"/>
    <w:p w:rsidR="00057684" w:rsidRDefault="00057684">
      <w:r>
        <w:t>Ze zákona 250/2000</w:t>
      </w:r>
    </w:p>
    <w:p w:rsidR="00057684" w:rsidRDefault="00057684"/>
    <w:p w:rsidR="00057684" w:rsidRDefault="00057684" w:rsidP="00057684">
      <w:r>
        <w:t>§12</w:t>
      </w:r>
    </w:p>
    <w:p w:rsidR="00057684" w:rsidRDefault="00057684" w:rsidP="00057684">
      <w:r>
        <w:t>Rozpočtová skladba</w:t>
      </w:r>
    </w:p>
    <w:p w:rsidR="00057684" w:rsidRDefault="00057684" w:rsidP="00057684">
      <w:r>
        <w:t>(1) Rozpočet územního samosprávného celku a rozpočet svazku obcí se zpracovává v třídění podle rozpočtové skladby, kterou stanoví Ministerstvo financí vyhláškou.</w:t>
      </w:r>
    </w:p>
    <w:p w:rsidR="00057684" w:rsidRDefault="00057684" w:rsidP="00057684">
      <w:r>
        <w:t>(2) Orgány územního samosprávného celku a orgány svazku obcí projednávají rozpočet při jeho schvalování v třídění podle rozpočtové skladby tak, aby schválený rozpočet vyjadřoval závazné ukazatele, jimiž se mají povinně řídit</w:t>
      </w:r>
    </w:p>
    <w:p w:rsidR="00057684" w:rsidRDefault="00057684" w:rsidP="00057684">
      <w:r>
        <w:t>a) výkonné orgány územního samosprávného celku a svazku obcí při hospodaření podle rozpočtu,</w:t>
      </w:r>
    </w:p>
    <w:p w:rsidR="00057684" w:rsidRDefault="00057684" w:rsidP="00057684">
      <w:r>
        <w:t>b) právnické osoby zřízené nebo založené v působnosti územního samosprávného celku při svém hospodaření,</w:t>
      </w:r>
    </w:p>
    <w:p w:rsidR="00057684" w:rsidRDefault="00057684" w:rsidP="00057684">
      <w:r>
        <w:t>c) právnické osoby zřízené v působnosti svazku obcí,</w:t>
      </w:r>
    </w:p>
    <w:p w:rsidR="00057684" w:rsidRDefault="00057684" w:rsidP="00057684">
      <w:r>
        <w:t>d) další osoby, které mají být příjemci dotací nebo příspěvků z rozpočtu.</w:t>
      </w:r>
    </w:p>
    <w:p w:rsidR="00057684" w:rsidRDefault="00057684" w:rsidP="00057684"/>
    <w:p w:rsidR="00057684" w:rsidRDefault="00057684" w:rsidP="00057684">
      <w:r>
        <w:t>§14</w:t>
      </w:r>
    </w:p>
    <w:p w:rsidR="00057684" w:rsidRDefault="00057684" w:rsidP="00057684">
      <w:r>
        <w:t>Rozpis rozpočtu</w:t>
      </w:r>
    </w:p>
    <w:p w:rsidR="00057684" w:rsidRDefault="00057684" w:rsidP="00057684">
      <w:r>
        <w:t>(1) Po schválení rozpočtu v zastupitelstvu územního samosprávného celku a orgánech svazku obcí se jeho rozpis provádí neprodleně.</w:t>
      </w:r>
    </w:p>
    <w:p w:rsidR="00057684" w:rsidRDefault="00057684" w:rsidP="00057684">
      <w:r>
        <w:t>(2) Součástí rozpisu rozpočtu je sdělení závazných ukazatelů rozpočtu těm subjektům, které jsou povinny se jimi řídit.</w:t>
      </w:r>
    </w:p>
    <w:p w:rsidR="00057684" w:rsidRDefault="00057684" w:rsidP="00057684">
      <w:r>
        <w:t>(3) Při rozpisu rozpočtu se rozpočet člení podle podrobné rozpočtové skladby.</w:t>
      </w:r>
    </w:p>
    <w:p w:rsidR="00FA2B80" w:rsidRDefault="00FA2B80" w:rsidP="00057684"/>
    <w:p w:rsidR="00FA2B80" w:rsidRDefault="00FA2B80" w:rsidP="00FA2B80">
      <w:r>
        <w:t>§16</w:t>
      </w:r>
    </w:p>
    <w:p w:rsidR="00FA2B80" w:rsidRDefault="00FA2B80" w:rsidP="00FA2B80">
      <w:r>
        <w:t>Změny rozpočtu</w:t>
      </w:r>
    </w:p>
    <w:p w:rsidR="00FA2B80" w:rsidRDefault="00FA2B80" w:rsidP="00FA2B80">
      <w:r>
        <w:t>(1) Rozpočet může být po jeho schválení změněn z důvodu</w:t>
      </w:r>
    </w:p>
    <w:p w:rsidR="00FA2B80" w:rsidRDefault="00FA2B80" w:rsidP="00FA2B80">
      <w:r>
        <w:t>a) změny v organizaci hospodářství financovaného rozpočtem (organizační změny),</w:t>
      </w:r>
    </w:p>
    <w:p w:rsidR="00FA2B80" w:rsidRDefault="00FA2B80" w:rsidP="00FA2B80">
      <w:r>
        <w:t>b) změny právních předpisů ovlivňujících výši rozpočtovaných příjmů nebo výdajů (metodické změny); patří mezi ně také cenové změny ovlivněné změnami právní úpravy regulovaných cen, nebo</w:t>
      </w:r>
    </w:p>
    <w:p w:rsidR="00FA2B80" w:rsidRDefault="00FA2B80" w:rsidP="00FA2B80">
      <w:r>
        <w:t>c) změny objektivně působících skutečností ovlivňujících plnění rozpočtu příjmů či výdajů (věcné změny).</w:t>
      </w:r>
    </w:p>
    <w:p w:rsidR="00FA2B80" w:rsidRDefault="00FA2B80" w:rsidP="00FA2B80">
      <w:r>
        <w:t xml:space="preserve">(2) Změna rozpočtu se provádí rozpočtovým opatřením. Rozpočtová opatření se evidují podle časové posloupnosti. Rozpočtová opatření se uskutečňují povinně, a to i jde-li o změny ve finančních vztazích k jinému rozpočtu, o změny závazných ukazatelů vůči jiným </w:t>
      </w:r>
      <w:proofErr w:type="gramStart"/>
      <w:r>
        <w:t>osobám nebo</w:t>
      </w:r>
      <w:proofErr w:type="gramEnd"/>
      <w:r>
        <w:t xml:space="preserve"> jestliže hrozí nebezpečí vzniku rozpočtového schodku.</w:t>
      </w:r>
    </w:p>
    <w:p w:rsidR="00FA2B80" w:rsidRDefault="00FA2B80" w:rsidP="00FA2B80">
      <w:r>
        <w:t>(3) Rozpočtovým opatřením je</w:t>
      </w:r>
    </w:p>
    <w:p w:rsidR="00FA2B80" w:rsidRDefault="00FA2B80" w:rsidP="00FA2B80">
      <w:r>
        <w:t>a) přesun rozpočtových prostředků, při němž se jednotlivé příjmy nebo výdaje navzájem ovlivňují, aniž by se změnil jejich celkový objem nebo schválený rozdíl celkových příjmů a výdajů,</w:t>
      </w:r>
    </w:p>
    <w:p w:rsidR="00FA2B80" w:rsidRDefault="00FA2B80" w:rsidP="00FA2B80">
      <w:r>
        <w:t>b) použití nových, rozpočtem nepředvídaných příjmů k úhradě nových, rozpočtem nezajištěných výdajů, čímž se zvýší celkový objem rozpočtu,</w:t>
      </w:r>
    </w:p>
    <w:p w:rsidR="00FA2B80" w:rsidRDefault="00FA2B80" w:rsidP="00FA2B80">
      <w:r>
        <w:t xml:space="preserve">c) vázání rozpočtových výdajů, jestliže je jejich krytí ohroženo neplněním rozpočtových příjmů; tímto opatřením se objem rozpočtu snižuje. </w:t>
      </w:r>
    </w:p>
    <w:p w:rsidR="00FA2B80" w:rsidRPr="0050741B" w:rsidRDefault="00FA2B80" w:rsidP="00FA2B80">
      <w:r>
        <w:lastRenderedPageBreak/>
        <w:t xml:space="preserve">(4) Rozpočtové opatření se provádí před provedením rozpočtově nezajištěného výdaje. Po provedení rozpočtově nezajištěného výdaje lze rozpočtové opatření provést pouze při živelní pohromě nebo havárii ohrožující životy a majetek, při plnění peněžní povinnosti uložené pravomocným rozhodnutím, při obdržení dotace před koncem kalendářního </w:t>
      </w:r>
      <w:proofErr w:type="gramStart"/>
      <w:r>
        <w:t>roku nebo</w:t>
      </w:r>
      <w:proofErr w:type="gramEnd"/>
      <w:r>
        <w:t xml:space="preserve"> pokud se jedná o finančních prostředky podle §28 odst. 12</w:t>
      </w:r>
    </w:p>
    <w:p w:rsidR="005B72C2" w:rsidRDefault="005B72C2"/>
    <w:p w:rsidR="005B72C2" w:rsidRDefault="005B72C2">
      <w:r w:rsidRPr="005B72C2">
        <w:rPr>
          <w:b/>
        </w:rPr>
        <w:t>Příjmy</w:t>
      </w:r>
      <w:r>
        <w:t xml:space="preserve"> – schvalovat jako doposud, to znamená položkově</w:t>
      </w:r>
    </w:p>
    <w:p w:rsidR="005B72C2" w:rsidRDefault="005B72C2">
      <w:r w:rsidRPr="005B72C2">
        <w:rPr>
          <w:b/>
        </w:rPr>
        <w:t>Výdaje</w:t>
      </w:r>
      <w:r>
        <w:t xml:space="preserve"> – schvalovat po jednotlivých paragrafech s tím, že níže vypsané položky budou schvalovány jednotlivě</w:t>
      </w:r>
      <w:r w:rsidR="006527F6">
        <w:t xml:space="preserve">. Po paragrafovém schválení rozpočtu budou </w:t>
      </w:r>
      <w:r w:rsidR="00386B94">
        <w:t xml:space="preserve">všechny </w:t>
      </w:r>
      <w:r w:rsidR="006527F6">
        <w:t>částky ihned r</w:t>
      </w:r>
      <w:r w:rsidR="00386B94">
        <w:t>ozepsány na jednotlivé položky, proto je důležité, aby byly požadavky do rozpočtu i nadále předkládány v položkovém třídění.</w:t>
      </w:r>
    </w:p>
    <w:p w:rsidR="005B72C2" w:rsidRDefault="005B72C2"/>
    <w:p w:rsidR="005B72C2" w:rsidRDefault="005B72C2" w:rsidP="005B72C2">
      <w:pPr>
        <w:pStyle w:val="Odstavecseseznamem"/>
        <w:numPr>
          <w:ilvl w:val="0"/>
          <w:numId w:val="1"/>
        </w:numPr>
      </w:pPr>
      <w:r w:rsidRPr="006527F6">
        <w:rPr>
          <w:i/>
          <w:color w:val="76923C" w:themeColor="accent3" w:themeShade="BF"/>
        </w:rPr>
        <w:t>Položky třídy 6</w:t>
      </w:r>
      <w:r w:rsidRPr="006527F6">
        <w:rPr>
          <w:color w:val="76923C" w:themeColor="accent3" w:themeShade="BF"/>
        </w:rPr>
        <w:t xml:space="preserve"> </w:t>
      </w:r>
      <w:r>
        <w:t xml:space="preserve">– tzn. Kapitálové výdaje  / pořízení dlouhodobého nehmotného </w:t>
      </w:r>
      <w:proofErr w:type="gramStart"/>
      <w:r>
        <w:t>majetku , pořízení</w:t>
      </w:r>
      <w:proofErr w:type="gramEnd"/>
      <w:r>
        <w:t xml:space="preserve"> dlouhodobého hmotného majetku, nákup akcií a majetkových podílů, investiční transfery, investiční půjčené prostředky, ostatní kapitálové výdaje/ </w:t>
      </w:r>
    </w:p>
    <w:p w:rsidR="00386B94" w:rsidRDefault="00386B94" w:rsidP="00386B94">
      <w:pPr>
        <w:ind w:left="284"/>
      </w:pPr>
    </w:p>
    <w:p w:rsidR="00654852" w:rsidRDefault="005B72C2" w:rsidP="005B72C2">
      <w:pPr>
        <w:pStyle w:val="Odstavecseseznamem"/>
        <w:numPr>
          <w:ilvl w:val="0"/>
          <w:numId w:val="1"/>
        </w:numPr>
      </w:pPr>
      <w:r w:rsidRPr="006527F6">
        <w:rPr>
          <w:i/>
          <w:color w:val="76923C" w:themeColor="accent3" w:themeShade="BF"/>
        </w:rPr>
        <w:t>Z položek třídy 5</w:t>
      </w:r>
      <w:r w:rsidRPr="006527F6">
        <w:rPr>
          <w:color w:val="76923C" w:themeColor="accent3" w:themeShade="BF"/>
        </w:rPr>
        <w:t xml:space="preserve"> </w:t>
      </w:r>
      <w:r>
        <w:t xml:space="preserve">– položky týkající se </w:t>
      </w:r>
      <w:r w:rsidR="00654852">
        <w:t xml:space="preserve">transferů – neinvestiční transfery soukromoprávním subjektům </w:t>
      </w:r>
    </w:p>
    <w:p w:rsidR="00CA0727" w:rsidRDefault="00CA0727" w:rsidP="00CA0727">
      <w:pPr>
        <w:ind w:left="284"/>
      </w:pPr>
      <w:r>
        <w:t xml:space="preserve">              A) členění položky 51 – v tomto členění pouze z položky 5192 příspěvek na výlety pro důchodce, půlmaraton a event. dalším místním skupinám</w:t>
      </w:r>
    </w:p>
    <w:p w:rsidR="005B72C2" w:rsidRDefault="00654852" w:rsidP="00CA0727">
      <w:pPr>
        <w:ind w:left="284"/>
      </w:pPr>
      <w:r>
        <w:t xml:space="preserve">              </w:t>
      </w:r>
      <w:r w:rsidR="00CA0727">
        <w:t>B</w:t>
      </w:r>
      <w:r>
        <w:t xml:space="preserve">) </w:t>
      </w:r>
      <w:proofErr w:type="gramStart"/>
      <w:r>
        <w:t>členění  položky</w:t>
      </w:r>
      <w:proofErr w:type="gramEnd"/>
      <w:r>
        <w:t xml:space="preserve"> 52 – například Spartak, hasiči Frýdštejn, SMO, Svaz zdravotně postižených, SOLK, Centrum pro zdravotně postižené …/</w:t>
      </w:r>
    </w:p>
    <w:p w:rsidR="00654852" w:rsidRDefault="00CA0727" w:rsidP="00CA0727">
      <w:pPr>
        <w:ind w:left="284"/>
      </w:pPr>
      <w:r>
        <w:t xml:space="preserve">              C</w:t>
      </w:r>
      <w:r w:rsidR="00654852">
        <w:t>) členění položky 53 – Neinvestiční transfery veřejnoprávním subjektům a mezi peněžními fondy téhož subjektu – například neinvestiční transfery obcím</w:t>
      </w:r>
      <w:r w:rsidR="003C390F">
        <w:t xml:space="preserve"> / sem patří i neinvestiční transfery krajům – Dopravní obslužnost Kraje pol. 5323, výdaje na dopravní obslužnost pol. 5329 /</w:t>
      </w:r>
      <w:r w:rsidR="00654852">
        <w:t xml:space="preserve">, neinvestiční transfery příspěvkovým a podobným organizacím / </w:t>
      </w:r>
      <w:r w:rsidR="003C390F">
        <w:t xml:space="preserve">příspěvek na provoz školám zřízeným obcí pol. 5331/ - nezahrnuje převody vlastním fondům, a ostatní neinvestiční transfery jiným veřejným rozpočtům /nákup kolků, správní poplatky, vratky, výdaje z finančního vypořádání minulých let …/ </w:t>
      </w:r>
    </w:p>
    <w:p w:rsidR="003C390F" w:rsidRDefault="003C390F" w:rsidP="00CA0727">
      <w:pPr>
        <w:ind w:left="284"/>
      </w:pPr>
      <w:r>
        <w:t xml:space="preserve">             </w:t>
      </w:r>
      <w:r w:rsidR="00CA0727">
        <w:t>D</w:t>
      </w:r>
      <w:r>
        <w:t xml:space="preserve">) z členění pol. 55 </w:t>
      </w:r>
      <w:r w:rsidR="00CA0727">
        <w:t>–</w:t>
      </w:r>
      <w:r>
        <w:t xml:space="preserve"> </w:t>
      </w:r>
      <w:r w:rsidR="00CA0727">
        <w:t xml:space="preserve">Neinvestiční transfery do zahraničí – dosud jsme nepoužívali, </w:t>
      </w:r>
      <w:r w:rsidR="004C357F">
        <w:t>navrhuji řešit až v případě potřeby</w:t>
      </w:r>
    </w:p>
    <w:p w:rsidR="004C357F" w:rsidRDefault="004C357F" w:rsidP="00CA0727">
      <w:pPr>
        <w:ind w:left="284"/>
      </w:pPr>
      <w:r>
        <w:t xml:space="preserve">             E) členění pol. 56 – Neinvestiční půjčené prostředky</w:t>
      </w:r>
    </w:p>
    <w:p w:rsidR="00386B94" w:rsidRDefault="00386B94" w:rsidP="00CA0727">
      <w:pPr>
        <w:ind w:left="284"/>
      </w:pPr>
    </w:p>
    <w:p w:rsidR="004C357F" w:rsidRDefault="004C357F" w:rsidP="00CA0727">
      <w:pPr>
        <w:ind w:left="284"/>
      </w:pPr>
      <w:r>
        <w:t xml:space="preserve">3. </w:t>
      </w:r>
      <w:r w:rsidR="006527F6">
        <w:t xml:space="preserve">    </w:t>
      </w:r>
      <w:r w:rsidR="006527F6" w:rsidRPr="006527F6">
        <w:rPr>
          <w:i/>
          <w:color w:val="76923C" w:themeColor="accent3" w:themeShade="BF"/>
        </w:rPr>
        <w:t>P</w:t>
      </w:r>
      <w:r w:rsidRPr="006527F6">
        <w:rPr>
          <w:i/>
          <w:color w:val="76923C" w:themeColor="accent3" w:themeShade="BF"/>
        </w:rPr>
        <w:t>oložky třídy 8</w:t>
      </w:r>
      <w:r w:rsidRPr="006527F6">
        <w:rPr>
          <w:color w:val="76923C" w:themeColor="accent3" w:themeShade="BF"/>
        </w:rPr>
        <w:t xml:space="preserve"> </w:t>
      </w:r>
      <w:r>
        <w:t>–</w:t>
      </w:r>
      <w:r w:rsidR="006527F6">
        <w:t xml:space="preserve"> Financov</w:t>
      </w:r>
      <w:r>
        <w:t xml:space="preserve">ání </w:t>
      </w:r>
      <w:r w:rsidR="006527F6">
        <w:t xml:space="preserve"> - dluhopisy, půjčky, splátky půjček, pol. 8115 – změna stavu prostředků na bankovních účtech mezi počátkem a koncem výkazního období – používá se při rozpočtování </w:t>
      </w:r>
    </w:p>
    <w:p w:rsidR="005B72C2" w:rsidRDefault="005B72C2"/>
    <w:p w:rsidR="00386B94" w:rsidRDefault="0050741B">
      <w:r>
        <w:t xml:space="preserve">Finanční výbor doporučuje </w:t>
      </w:r>
      <w:r w:rsidR="00FA2B80">
        <w:t>schvalovat rozpočet ve dvou usneseních:</w:t>
      </w:r>
    </w:p>
    <w:p w:rsidR="00FA2B80" w:rsidRDefault="00FA2B80"/>
    <w:p w:rsidR="00FA2B80" w:rsidRDefault="00FA2B80" w:rsidP="00FA2B80">
      <w:pPr>
        <w:pStyle w:val="Odstavecseseznamem"/>
        <w:numPr>
          <w:ilvl w:val="0"/>
          <w:numId w:val="2"/>
        </w:numPr>
      </w:pPr>
      <w:r>
        <w:t xml:space="preserve">– schválit návrh rozpočtu paragrafově – to </w:t>
      </w:r>
      <w:proofErr w:type="gramStart"/>
      <w:r>
        <w:t>znamená  schválit</w:t>
      </w:r>
      <w:proofErr w:type="gramEnd"/>
      <w:r>
        <w:t xml:space="preserve"> objem  rozpočtované částky ne po položkách, ale celkem za jednotlivé paragrafy /Silnice, Školy, K</w:t>
      </w:r>
      <w:r w:rsidR="00CA6C91">
        <w:t>n</w:t>
      </w:r>
      <w:r>
        <w:t>i</w:t>
      </w:r>
      <w:r w:rsidR="00CA6C91">
        <w:t>h</w:t>
      </w:r>
      <w:r>
        <w:t>ovna …</w:t>
      </w:r>
      <w:r w:rsidR="00CA6C91">
        <w:t xml:space="preserve">/ a stanovit  tzv. červené položky, které MZ schválí objemově a o jejichž  dalším použití bude MZ rozhodovat dle jednotlivých případů – navrhované položky viz výše </w:t>
      </w:r>
    </w:p>
    <w:p w:rsidR="00CA6C91" w:rsidRDefault="00CA6C91" w:rsidP="00FA2B80">
      <w:pPr>
        <w:pStyle w:val="Odstavecseseznamem"/>
        <w:numPr>
          <w:ilvl w:val="0"/>
          <w:numId w:val="2"/>
        </w:numPr>
      </w:pPr>
      <w:r>
        <w:t xml:space="preserve">– druhým usnesením určit správcům paragrafů jako závazné položky, na které </w:t>
      </w:r>
      <w:proofErr w:type="gramStart"/>
      <w:r>
        <w:t>bud</w:t>
      </w:r>
      <w:r w:rsidR="00E65F2A">
        <w:t xml:space="preserve">e </w:t>
      </w:r>
      <w:r>
        <w:t xml:space="preserve"> ihned</w:t>
      </w:r>
      <w:proofErr w:type="gramEnd"/>
      <w:r>
        <w:t xml:space="preserve"> po odsouhlasení rozpočtu</w:t>
      </w:r>
      <w:r w:rsidR="00E65F2A">
        <w:t xml:space="preserve"> MZ</w:t>
      </w:r>
      <w:r>
        <w:t xml:space="preserve"> tento rozepsán. FV navrhuje, aby případné přesuny</w:t>
      </w:r>
      <w:r w:rsidR="00E65F2A">
        <w:t xml:space="preserve"> </w:t>
      </w:r>
      <w:r>
        <w:t>v rámci paragrafů /z položky na položku/ byl do výše 5.000,- Kč oprávněn provést správce paragrafu</w:t>
      </w:r>
      <w:r w:rsidR="00E65F2A">
        <w:t>, do výše 25.000,- K</w:t>
      </w:r>
      <w:r>
        <w:t>č ra</w:t>
      </w:r>
      <w:r w:rsidR="00E65F2A">
        <w:t>da města a nad částku 25.000,- Kč rozho</w:t>
      </w:r>
      <w:r>
        <w:t xml:space="preserve">dovalo </w:t>
      </w:r>
      <w:r w:rsidR="003F6CC3">
        <w:t xml:space="preserve">o </w:t>
      </w:r>
      <w:proofErr w:type="gramStart"/>
      <w:r w:rsidR="00121C3A">
        <w:t xml:space="preserve">přesunu </w:t>
      </w:r>
      <w:bookmarkStart w:id="0" w:name="_GoBack"/>
      <w:bookmarkEnd w:id="0"/>
      <w:r>
        <w:t xml:space="preserve"> zastupitelstvo</w:t>
      </w:r>
      <w:proofErr w:type="gramEnd"/>
      <w:r>
        <w:t xml:space="preserve"> města.</w:t>
      </w:r>
    </w:p>
    <w:p w:rsidR="00083F5C" w:rsidRDefault="00083F5C" w:rsidP="00083F5C"/>
    <w:p w:rsidR="00083F5C" w:rsidRDefault="00083F5C" w:rsidP="00083F5C">
      <w:r>
        <w:t>Zapsala: J. Minaříková, dne 2.9.2015</w:t>
      </w:r>
    </w:p>
    <w:sectPr w:rsidR="0008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CFB"/>
    <w:multiLevelType w:val="hybridMultilevel"/>
    <w:tmpl w:val="2788CE8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372BB"/>
    <w:multiLevelType w:val="hybridMultilevel"/>
    <w:tmpl w:val="01E8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A1"/>
    <w:rsid w:val="00016B52"/>
    <w:rsid w:val="00026AF9"/>
    <w:rsid w:val="00057684"/>
    <w:rsid w:val="000670E2"/>
    <w:rsid w:val="00075E07"/>
    <w:rsid w:val="000800C5"/>
    <w:rsid w:val="00083F5C"/>
    <w:rsid w:val="00086C72"/>
    <w:rsid w:val="00086F9C"/>
    <w:rsid w:val="000958BC"/>
    <w:rsid w:val="000B135C"/>
    <w:rsid w:val="000C3372"/>
    <w:rsid w:val="000D4044"/>
    <w:rsid w:val="000E20CC"/>
    <w:rsid w:val="000E592F"/>
    <w:rsid w:val="000E72FA"/>
    <w:rsid w:val="000F0204"/>
    <w:rsid w:val="000F71B0"/>
    <w:rsid w:val="00121C3A"/>
    <w:rsid w:val="00125628"/>
    <w:rsid w:val="00131C4C"/>
    <w:rsid w:val="001502F5"/>
    <w:rsid w:val="00163C86"/>
    <w:rsid w:val="001759AF"/>
    <w:rsid w:val="00191555"/>
    <w:rsid w:val="001A1F6F"/>
    <w:rsid w:val="001A5693"/>
    <w:rsid w:val="001B2FEE"/>
    <w:rsid w:val="001B38EF"/>
    <w:rsid w:val="001D63DF"/>
    <w:rsid w:val="001E1868"/>
    <w:rsid w:val="001F2DDF"/>
    <w:rsid w:val="00213AB7"/>
    <w:rsid w:val="00232B06"/>
    <w:rsid w:val="002433A2"/>
    <w:rsid w:val="0024675B"/>
    <w:rsid w:val="00251105"/>
    <w:rsid w:val="00264F61"/>
    <w:rsid w:val="002731C7"/>
    <w:rsid w:val="002917BA"/>
    <w:rsid w:val="002A0B80"/>
    <w:rsid w:val="002A5E62"/>
    <w:rsid w:val="002B0CC2"/>
    <w:rsid w:val="002B668D"/>
    <w:rsid w:val="002C26A6"/>
    <w:rsid w:val="002E1E60"/>
    <w:rsid w:val="002F62F8"/>
    <w:rsid w:val="00311193"/>
    <w:rsid w:val="00312437"/>
    <w:rsid w:val="00332D8E"/>
    <w:rsid w:val="003339C0"/>
    <w:rsid w:val="0034400A"/>
    <w:rsid w:val="0035113A"/>
    <w:rsid w:val="00364F29"/>
    <w:rsid w:val="00365678"/>
    <w:rsid w:val="003662DF"/>
    <w:rsid w:val="00386B94"/>
    <w:rsid w:val="003918C0"/>
    <w:rsid w:val="003C390F"/>
    <w:rsid w:val="003C73A9"/>
    <w:rsid w:val="003D7F05"/>
    <w:rsid w:val="003E15DD"/>
    <w:rsid w:val="003E37E9"/>
    <w:rsid w:val="003F10A7"/>
    <w:rsid w:val="003F2AC9"/>
    <w:rsid w:val="003F6CC3"/>
    <w:rsid w:val="0040000B"/>
    <w:rsid w:val="00400A81"/>
    <w:rsid w:val="004017F1"/>
    <w:rsid w:val="00421059"/>
    <w:rsid w:val="00421FF9"/>
    <w:rsid w:val="00426C54"/>
    <w:rsid w:val="0043322D"/>
    <w:rsid w:val="0045273D"/>
    <w:rsid w:val="00467441"/>
    <w:rsid w:val="004725AC"/>
    <w:rsid w:val="00481D50"/>
    <w:rsid w:val="00493882"/>
    <w:rsid w:val="004A033A"/>
    <w:rsid w:val="004C357F"/>
    <w:rsid w:val="004C6092"/>
    <w:rsid w:val="004D57A6"/>
    <w:rsid w:val="004E082A"/>
    <w:rsid w:val="004E6EA3"/>
    <w:rsid w:val="004F3AE8"/>
    <w:rsid w:val="0050017D"/>
    <w:rsid w:val="00506622"/>
    <w:rsid w:val="0050741B"/>
    <w:rsid w:val="0051493A"/>
    <w:rsid w:val="00515500"/>
    <w:rsid w:val="00517B34"/>
    <w:rsid w:val="00524A8C"/>
    <w:rsid w:val="00534254"/>
    <w:rsid w:val="005423B0"/>
    <w:rsid w:val="005429C0"/>
    <w:rsid w:val="00544549"/>
    <w:rsid w:val="00547168"/>
    <w:rsid w:val="00555314"/>
    <w:rsid w:val="0055599D"/>
    <w:rsid w:val="0056639D"/>
    <w:rsid w:val="005834C6"/>
    <w:rsid w:val="005874DF"/>
    <w:rsid w:val="005B72C2"/>
    <w:rsid w:val="005C04EE"/>
    <w:rsid w:val="005C5C98"/>
    <w:rsid w:val="005F14E4"/>
    <w:rsid w:val="005F3A80"/>
    <w:rsid w:val="00605CCB"/>
    <w:rsid w:val="00613A3C"/>
    <w:rsid w:val="006174FC"/>
    <w:rsid w:val="00621403"/>
    <w:rsid w:val="00625AED"/>
    <w:rsid w:val="00627CD3"/>
    <w:rsid w:val="006321CF"/>
    <w:rsid w:val="00634B2A"/>
    <w:rsid w:val="006527F6"/>
    <w:rsid w:val="00654852"/>
    <w:rsid w:val="006571ED"/>
    <w:rsid w:val="0066785E"/>
    <w:rsid w:val="00671753"/>
    <w:rsid w:val="0067687D"/>
    <w:rsid w:val="0069402D"/>
    <w:rsid w:val="006C1F98"/>
    <w:rsid w:val="006C3E3B"/>
    <w:rsid w:val="006C4859"/>
    <w:rsid w:val="007007D1"/>
    <w:rsid w:val="00703D00"/>
    <w:rsid w:val="0071477B"/>
    <w:rsid w:val="00722677"/>
    <w:rsid w:val="00723DDE"/>
    <w:rsid w:val="00754FD4"/>
    <w:rsid w:val="00791036"/>
    <w:rsid w:val="00791E95"/>
    <w:rsid w:val="007A7881"/>
    <w:rsid w:val="007D474B"/>
    <w:rsid w:val="007E3CFA"/>
    <w:rsid w:val="007F303E"/>
    <w:rsid w:val="0080098F"/>
    <w:rsid w:val="00801366"/>
    <w:rsid w:val="00807DB3"/>
    <w:rsid w:val="00815AB2"/>
    <w:rsid w:val="00831F1C"/>
    <w:rsid w:val="008512FE"/>
    <w:rsid w:val="008525E4"/>
    <w:rsid w:val="00861E63"/>
    <w:rsid w:val="00863B6C"/>
    <w:rsid w:val="0087568E"/>
    <w:rsid w:val="008917A2"/>
    <w:rsid w:val="00896B93"/>
    <w:rsid w:val="008D2D9C"/>
    <w:rsid w:val="008E3B24"/>
    <w:rsid w:val="008E597B"/>
    <w:rsid w:val="00905867"/>
    <w:rsid w:val="00916980"/>
    <w:rsid w:val="009469E2"/>
    <w:rsid w:val="00953153"/>
    <w:rsid w:val="00960D8C"/>
    <w:rsid w:val="00963869"/>
    <w:rsid w:val="00965C64"/>
    <w:rsid w:val="009764FF"/>
    <w:rsid w:val="00991025"/>
    <w:rsid w:val="0099138B"/>
    <w:rsid w:val="00996BAB"/>
    <w:rsid w:val="009C7065"/>
    <w:rsid w:val="009D6B19"/>
    <w:rsid w:val="009E5260"/>
    <w:rsid w:val="009F0EE2"/>
    <w:rsid w:val="00A04699"/>
    <w:rsid w:val="00A04F02"/>
    <w:rsid w:val="00A04F3B"/>
    <w:rsid w:val="00A0584A"/>
    <w:rsid w:val="00A32854"/>
    <w:rsid w:val="00A37634"/>
    <w:rsid w:val="00A5126E"/>
    <w:rsid w:val="00A52739"/>
    <w:rsid w:val="00A667F0"/>
    <w:rsid w:val="00A75DCB"/>
    <w:rsid w:val="00A95978"/>
    <w:rsid w:val="00AA2FDB"/>
    <w:rsid w:val="00AA6342"/>
    <w:rsid w:val="00AB7578"/>
    <w:rsid w:val="00AE2BB9"/>
    <w:rsid w:val="00AF1298"/>
    <w:rsid w:val="00AF608F"/>
    <w:rsid w:val="00B016A4"/>
    <w:rsid w:val="00B14175"/>
    <w:rsid w:val="00B1724A"/>
    <w:rsid w:val="00B26D88"/>
    <w:rsid w:val="00B329A1"/>
    <w:rsid w:val="00B66796"/>
    <w:rsid w:val="00B97537"/>
    <w:rsid w:val="00BA448B"/>
    <w:rsid w:val="00BB19F1"/>
    <w:rsid w:val="00BC457F"/>
    <w:rsid w:val="00BD18B1"/>
    <w:rsid w:val="00BE18F6"/>
    <w:rsid w:val="00BE3114"/>
    <w:rsid w:val="00C02BA5"/>
    <w:rsid w:val="00C0601A"/>
    <w:rsid w:val="00C265BB"/>
    <w:rsid w:val="00C3122C"/>
    <w:rsid w:val="00C32B47"/>
    <w:rsid w:val="00C749D4"/>
    <w:rsid w:val="00C82F33"/>
    <w:rsid w:val="00C952BD"/>
    <w:rsid w:val="00CA0727"/>
    <w:rsid w:val="00CA6C91"/>
    <w:rsid w:val="00CC3491"/>
    <w:rsid w:val="00CF6581"/>
    <w:rsid w:val="00D02E2A"/>
    <w:rsid w:val="00D2609E"/>
    <w:rsid w:val="00D403E8"/>
    <w:rsid w:val="00D41318"/>
    <w:rsid w:val="00D41A36"/>
    <w:rsid w:val="00D451D1"/>
    <w:rsid w:val="00D501E4"/>
    <w:rsid w:val="00D50DF9"/>
    <w:rsid w:val="00D55E87"/>
    <w:rsid w:val="00D61E2C"/>
    <w:rsid w:val="00D9565D"/>
    <w:rsid w:val="00DA41F3"/>
    <w:rsid w:val="00DB1777"/>
    <w:rsid w:val="00DB4CEE"/>
    <w:rsid w:val="00DC361C"/>
    <w:rsid w:val="00E017F5"/>
    <w:rsid w:val="00E33945"/>
    <w:rsid w:val="00E5078F"/>
    <w:rsid w:val="00E571A0"/>
    <w:rsid w:val="00E65F2A"/>
    <w:rsid w:val="00E7130C"/>
    <w:rsid w:val="00E813D3"/>
    <w:rsid w:val="00E9425C"/>
    <w:rsid w:val="00EB694E"/>
    <w:rsid w:val="00EC1668"/>
    <w:rsid w:val="00F055A9"/>
    <w:rsid w:val="00F10AB0"/>
    <w:rsid w:val="00F14514"/>
    <w:rsid w:val="00F15E1A"/>
    <w:rsid w:val="00F20487"/>
    <w:rsid w:val="00F25158"/>
    <w:rsid w:val="00F36BFB"/>
    <w:rsid w:val="00F50FD0"/>
    <w:rsid w:val="00F6438D"/>
    <w:rsid w:val="00F72A7E"/>
    <w:rsid w:val="00F753C8"/>
    <w:rsid w:val="00FA2200"/>
    <w:rsid w:val="00FA2B80"/>
    <w:rsid w:val="00FA7F6C"/>
    <w:rsid w:val="00FB3D1B"/>
    <w:rsid w:val="00FB6599"/>
    <w:rsid w:val="00FF04D8"/>
    <w:rsid w:val="00FF051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2C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2C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Rychnov u Jablonce nad Nisou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Minaříková</dc:creator>
  <cp:lastModifiedBy>Jana Minaříková</cp:lastModifiedBy>
  <cp:revision>6</cp:revision>
  <dcterms:created xsi:type="dcterms:W3CDTF">2015-09-02T08:15:00Z</dcterms:created>
  <dcterms:modified xsi:type="dcterms:W3CDTF">2015-09-02T09:31:00Z</dcterms:modified>
</cp:coreProperties>
</file>